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1"/>
        <w:contextualSpacing/>
        <w:jc w:val="center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Информационное письмо по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транспортному происшествию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spacing w:val="0"/>
          <w:sz w:val="28"/>
          <w:szCs w:val="28"/>
          <w14:ligatures w14:val="none"/>
        </w:rPr>
      </w:r>
    </w:p>
    <w:p>
      <w:pPr>
        <w:pStyle w:val="901"/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допущенному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19.11.2025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на перегоне Шамары-Кордон Пермского региона Свердловской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железной дороги – филиала ОАО «РЖД»</w:t>
      </w:r>
      <w:r>
        <w:rPr>
          <w:rFonts w:ascii="Times New Roman" w:hAnsi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sz w:val="28"/>
          <w:szCs w:val="28"/>
          <w14:ligatures w14:val="none"/>
        </w:rPr>
      </w:r>
    </w:p>
    <w:p>
      <w:pPr>
        <w:pStyle w:val="901"/>
        <w:contextualSpacing/>
        <w:jc w:val="left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901"/>
        <w:numPr>
          <w:ilvl w:val="0"/>
          <w:numId w:val="4"/>
        </w:numPr>
        <w:contextualSpacing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    Обстоятельства произошедшего: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901"/>
        <w:contextualSpacing/>
        <w:ind w:left="0" w:firstLine="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19 ноября 2025 г. в 15 часов 47 минут (моск)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1625 км пк 7 главного нечётного пути перегона Кордон – Шамары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Свердловской железной дороги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допущена остановка грузового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поезда № 2705 (7985-239-0763, 6242 тонны, </w:t>
        <w:br/>
        <w:t xml:space="preserve">72 груженых вагона, 288 осей, груз – конденсат газовый) с электровозом 3ЭС6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1563АБВ по причине срабатыв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ания автотормозов.</w:t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Поезд следовал в режиме выбега со скоростью 70 км/ч при установленной скорости 80 км/ч. Остановлен служебным торможением, фактический тормозной путь составил 286 метров, при расчетном – 365 метров.</w:t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 осмотре помощником машиниста выявлено возгорание вагонов </w:t>
        <w:br/>
        <w:t xml:space="preserve">хвостовой части поезда, саморасцеп между 53 и 54 вагонами, на расстоянии – 200 метров, между 63 и 64 вагонами, на расстоянии – 150 м и между 64 </w:t>
        <w:br/>
        <w:t xml:space="preserve">и 65 вагонами на расстоянии 120 метро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numPr>
          <w:ilvl w:val="0"/>
          <w:numId w:val="4"/>
        </w:numPr>
        <w:contextualSpacing/>
        <w:jc w:val="both"/>
        <w:spacing w:after="0" w:afterAutospacing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    Последствия: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901"/>
        <w:contextualSpacing/>
        <w:ind w:left="1069" w:firstLine="0"/>
        <w:jc w:val="both"/>
        <w:spacing w:after="0" w:afterAutospacing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результате допущенного транспортного происшествия,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острадавших </w:t>
        <w:br/>
        <w:t xml:space="preserve">и погибших нет.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143"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Повреждены: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05"/>
        <w:numPr>
          <w:ilvl w:val="0"/>
          <w:numId w:val="19"/>
        </w:numPr>
        <w:ind w:right="143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рельсошпальная решетка по первому и второму главному пути – 450 м;</w:t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</w:p>
    <w:p>
      <w:pPr>
        <w:pStyle w:val="905"/>
        <w:numPr>
          <w:ilvl w:val="0"/>
          <w:numId w:val="19"/>
        </w:numPr>
        <w:ind w:left="0" w:right="143" w:firstLine="34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 опоры контактной сети, по первому и второму главным путям </w:t>
        <w:br/>
        <w:t xml:space="preserve">несущий трос 500 м, усиливающий провод 500 м и контактный провод 1000 м;</w:t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</w:p>
    <w:p>
      <w:pPr>
        <w:pStyle w:val="905"/>
        <w:numPr>
          <w:ilvl w:val="0"/>
          <w:numId w:val="19"/>
        </w:numPr>
        <w:ind w:left="0" w:right="143" w:firstLine="34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опоры и пролетные строения на мостах 1627 км пк 1 первого и второго главного пути;</w:t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r>
    </w:p>
    <w:p>
      <w:pPr>
        <w:pStyle w:val="905"/>
        <w:numPr>
          <w:ilvl w:val="0"/>
          <w:numId w:val="19"/>
        </w:numPr>
        <w:ind w:left="0" w:right="143" w:firstLine="34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агонов до степени исключения, 4 вагона в объеме текущего ремонта ТР-2, 4 вагона в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бъеме деповского ремонта.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ind w:left="349" w:right="143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highlight w:val="none"/>
          <w14:ligatures w14:val="none"/>
        </w:rPr>
      </w:r>
    </w:p>
    <w:p>
      <w:pPr>
        <w:pStyle w:val="901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Обязательные требовани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, несоблюден</w:t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ие которых привело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к возникновению нарушения безопасности движения: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901"/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ind w:left="0" w:right="143"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Руково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дителями Свердловской железной дороги – филиала ОАО «РЖД» нарушены требования п. 2. ст. 20 Федерального закона от 10 января 2003 г.        № 17-ФЗ «О железнодорожном транспорте в Российской Федерации» в части: Владельцы инфраструктур, перевозчики, грузоотп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авители (отправители)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    и другие участники перевозочного процесса в пределах установленной             законодательством Российской Федерации о железнодорожном транспорте компетенции обеспечивают; безопасные для жизни и здоровья пассажиров условия проезда; безопасность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перевозок грузов, багажа и грузобагажа;           безопасность движения и эксплуатации железнодорожного транспорта; </w:t>
        <w:br/>
        <w:t xml:space="preserve">экологическую безопасность.</w:t>
      </w:r>
      <w:r>
        <w:rPr>
          <w:rFonts w:ascii="Times New Roman" w:hAnsi="Times New Roman" w:cs="Times New Roman"/>
          <w:b w:val="0"/>
          <w:bCs w:val="0"/>
          <w:sz w:val="27"/>
          <w:szCs w:val="27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14:ligatures w14:val="none"/>
        </w:rPr>
      </w:r>
    </w:p>
    <w:p>
      <w:pPr>
        <w:ind w:left="0" w:right="143"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Руководителями Свердловской железной дороги – филиала ОАО «РЖД» нарушены требования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Правил технической эксплуатации железных дорог     Российской Федерации, утвержденных приказом Министерства транспорта Российской Федерации от 23.06.2022 № 250, а именно:</w:t>
      </w:r>
      <w:r>
        <w:rPr>
          <w:rFonts w:ascii="Times New Roman" w:hAnsi="Times New Roman" w:cs="Times New Roman"/>
          <w:b w:val="0"/>
          <w:bCs w:val="0"/>
          <w:sz w:val="27"/>
          <w:szCs w:val="27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14:ligatures w14:val="none"/>
        </w:rPr>
      </w:r>
    </w:p>
    <w:p>
      <w:pPr>
        <w:ind w:left="0" w:right="143" w:firstLine="708"/>
        <w:jc w:val="both"/>
        <w:spacing w:after="0" w:line="240" w:lineRule="auto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ункт 12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-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ладелец инфраструктуры (владелец железнодорожных путей необщего пользования) должен обеспечивать безопасную эксплуатацию </w:t>
        <w:br/>
        <w:t xml:space="preserve">сооружений, устройств и объектов железнодорожного транспорта; </w:t>
      </w:r>
      <w:r>
        <w:rPr>
          <w:rFonts w:ascii="Times New Roman" w:hAnsi="Times New Roman" w:cs="Times New Roman"/>
          <w:sz w:val="27"/>
          <w:szCs w:val="27"/>
          <w14:ligatures w14:val="none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p>
      <w:pPr>
        <w:ind w:left="0" w:right="143" w:firstLine="708"/>
        <w:jc w:val="both"/>
        <w:spacing w:after="0" w:line="240" w:lineRule="auto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ункт 41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-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ладелец инфраструктуры (владелец железнодорожных путей необщего пользования) обязан содержать все эле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менты железнодорожного пути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железнодорожного электроснабжения, железнодорожной автоматики </w:t>
        <w:br/>
        <w:t xml:space="preserve">и телемеханики, железнодорожной технологической электросвязи,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нционные здания, сооружения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устройства инфраструктуры, </w:t>
        <w:br/>
        <w:t xml:space="preserve">железнодорожных путей необ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 пользования в исправном и (или) работоспособном техническом состоянии, обеспечивающем безопасное движение поездов </w:t>
        <w:br/>
        <w:t xml:space="preserve">и маневровой работы, выполнение заданных размеров движения поездов </w:t>
        <w:br/>
        <w:t xml:space="preserve">с установленными скоростями в соответствии с графиком движения поездов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требования по охране труда, промышленной и транспортной безопасности, </w:t>
        <w:br/>
        <w:t xml:space="preserve">санитарно-эпидемиологических норм в соответствии с проектной, ремонтной или эксплуатационной документацией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7"/>
          <w:szCs w:val="27"/>
          <w14:ligatures w14:val="none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p>
      <w:pPr>
        <w:ind w:left="0" w:right="143" w:firstLine="708"/>
        <w:jc w:val="both"/>
        <w:spacing w:after="0" w:line="240" w:lineRule="auto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пункт 13 -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Владелец инфраструктуры (владелец железнодорожных путей необщего пользования) должен иметь ремонтную и эксплуатационную </w:t>
        <w:br/>
        <w:t xml:space="preserve">документацию на железнодорожные пути, сооружения и устройства.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  <w:br/>
        <w:t xml:space="preserve">Отсутствует проектная 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окументация на выполненные в 1987 году работы </w:t>
        <w:br/>
        <w:t xml:space="preserve">по замене пролетного строения на нечетном пути железнодорожного моста </w:t>
        <w:br/>
        <w:t xml:space="preserve">на 1627 км пк 1 первого главного пути перегона Шамары – Кордон.</w:t>
      </w:r>
      <w:r>
        <w:rPr>
          <w:rFonts w:ascii="Times New Roman" w:hAnsi="Times New Roman" w:cs="Times New Roman"/>
          <w:sz w:val="27"/>
          <w:szCs w:val="27"/>
          <w14:ligatures w14:val="none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p>
      <w:pPr>
        <w:contextualSpacing/>
        <w:ind w:left="0" w:firstLine="0"/>
        <w:jc w:val="both"/>
        <w:spacing w:after="0" w:afterAutospacing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numPr>
          <w:ilvl w:val="0"/>
          <w:numId w:val="4"/>
        </w:numPr>
        <w:contextualSpacing/>
        <w:jc w:val="both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    Причина нарушения безопасности движения: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ичиной возникновения транспортного происшествия послужило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обрушение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пролетного строения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железнодорожного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моста 1627 км 1 пк первого главного пути под железнодорожным подвижным составом из-за разрушения опоры №1,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вследствие долговременного и бесконтрольного развития дефектов, 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 привело к критическому снижению прочности конструкции опоры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1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Классификация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нарушения безопасности движения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в соответствии с Положением о расследовании: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901"/>
        <w:contextualSpacing/>
        <w:ind w:left="709" w:firstLine="0"/>
        <w:jc w:val="both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соответствии с пунктом 3 Положения о классификации, порядке </w:t>
        <w:br/>
        <w:t xml:space="preserve">расследования и учета транспортных происшествий и иных событий, связанных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с нарушением правил безопасности движения и эксплуатации </w:t>
        <w:br/>
        <w:t xml:space="preserve">железнодорожного транспорта, утвержденного приказом Минтранса </w:t>
      </w:r>
      <w:r>
        <w:rPr>
          <w:rFonts w:ascii="Times New Roman" w:hAnsi="Times New Roman" w:eastAsia="Times New Roman" w:cs="Times New Roman"/>
          <w:sz w:val="28"/>
        </w:rPr>
        <w:t xml:space="preserve">России </w:t>
      </w:r>
      <w:r>
        <w:rPr>
          <w:rFonts w:ascii="Times New Roman" w:hAnsi="Times New Roman" w:eastAsia="Times New Roman" w:cs="Times New Roman"/>
          <w:sz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</w:rPr>
        <w:t xml:space="preserve">18 декабря 2014 </w:t>
      </w:r>
      <w:r>
        <w:rPr>
          <w:rFonts w:ascii="Times New Roman" w:hAnsi="Times New Roman" w:eastAsia="Times New Roman" w:cs="Times New Roman"/>
          <w:sz w:val="28"/>
        </w:rPr>
        <w:t xml:space="preserve">г. № 344,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данное транспортное происшествие </w:t>
        <w:br/>
        <w:t xml:space="preserve">классифицировать как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крушение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7" w:bottom="28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7"/>
    <w:next w:val="867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8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7"/>
    <w:next w:val="8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8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7"/>
    <w:next w:val="86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8"/>
    <w:link w:val="711"/>
    <w:uiPriority w:val="10"/>
    <w:rPr>
      <w:sz w:val="48"/>
      <w:szCs w:val="48"/>
    </w:rPr>
  </w:style>
  <w:style w:type="paragraph" w:styleId="713">
    <w:name w:val="Subtitle"/>
    <w:basedOn w:val="867"/>
    <w:next w:val="86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8"/>
    <w:link w:val="713"/>
    <w:uiPriority w:val="11"/>
    <w:rPr>
      <w:sz w:val="24"/>
      <w:szCs w:val="24"/>
    </w:rPr>
  </w:style>
  <w:style w:type="paragraph" w:styleId="715">
    <w:name w:val="Quote"/>
    <w:basedOn w:val="867"/>
    <w:next w:val="867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7"/>
    <w:next w:val="867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68"/>
    <w:link w:val="719"/>
    <w:uiPriority w:val="99"/>
  </w:style>
  <w:style w:type="paragraph" w:styleId="721">
    <w:name w:val="Footer"/>
    <w:basedOn w:val="86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8"/>
    <w:link w:val="721"/>
    <w:uiPriority w:val="99"/>
  </w:style>
  <w:style w:type="character" w:styleId="723">
    <w:name w:val="Caption Char"/>
    <w:basedOn w:val="868"/>
    <w:link w:val="896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spacing w:after="200" w:line="276" w:lineRule="auto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character" w:styleId="871" w:customStyle="1">
    <w:name w:val="Основной текст (2)_"/>
    <w:basedOn w:val="868"/>
    <w:link w:val="901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2" w:customStyle="1">
    <w:name w:val="Заголовок №1_"/>
    <w:basedOn w:val="868"/>
    <w:link w:val="902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3" w:customStyle="1">
    <w:name w:val="Текст выноски Знак"/>
    <w:basedOn w:val="868"/>
    <w:link w:val="903"/>
    <w:uiPriority w:val="99"/>
    <w:semiHidden/>
    <w:qFormat/>
    <w:rPr>
      <w:rFonts w:ascii="Tahoma" w:hAnsi="Tahoma" w:cs="Tahoma"/>
      <w:sz w:val="16"/>
      <w:szCs w:val="16"/>
    </w:rPr>
  </w:style>
  <w:style w:type="character" w:styleId="874" w:customStyle="1">
    <w:name w:val="Основной текст_"/>
    <w:link w:val="904"/>
    <w:qFormat/>
    <w:rPr>
      <w:spacing w:val="5"/>
      <w:sz w:val="23"/>
      <w:szCs w:val="23"/>
      <w:shd w:val="clear" w:color="auto" w:fill="ffffff"/>
    </w:rPr>
  </w:style>
  <w:style w:type="character" w:styleId="875" w:customStyle="1">
    <w:name w:val="Абзац списка Знак"/>
    <w:link w:val="905"/>
    <w:qFormat/>
  </w:style>
  <w:style w:type="character" w:styleId="876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77" w:customStyle="1">
    <w:name w:val="WW8Num3z0"/>
    <w:qFormat/>
    <w:rPr>
      <w:sz w:val="28"/>
      <w:lang w:val="ru-RU"/>
    </w:rPr>
  </w:style>
  <w:style w:type="character" w:styleId="878" w:customStyle="1">
    <w:name w:val="Основной текст Знак"/>
    <w:qFormat/>
    <w:rPr>
      <w:sz w:val="28"/>
      <w:szCs w:val="28"/>
    </w:rPr>
  </w:style>
  <w:style w:type="character" w:styleId="879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80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81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82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83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84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85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86" w:customStyle="1">
    <w:name w:val="Верхний колонтитул Знак"/>
    <w:qFormat/>
    <w:rPr>
      <w:sz w:val="28"/>
      <w:szCs w:val="28"/>
    </w:rPr>
  </w:style>
  <w:style w:type="character" w:styleId="887" w:customStyle="1">
    <w:name w:val="Нижний колонтитул Знак"/>
    <w:qFormat/>
    <w:rPr>
      <w:sz w:val="28"/>
      <w:szCs w:val="28"/>
    </w:rPr>
  </w:style>
  <w:style w:type="character" w:styleId="888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89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90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91" w:customStyle="1">
    <w:name w:val="Font Style15"/>
    <w:basedOn w:val="868"/>
    <w:uiPriority w:val="99"/>
    <w:qFormat/>
    <w:rPr>
      <w:rFonts w:ascii="Times New Roman" w:hAnsi="Times New Roman" w:cs="Times New Roman"/>
      <w:sz w:val="26"/>
      <w:szCs w:val="26"/>
    </w:rPr>
  </w:style>
  <w:style w:type="character" w:styleId="892" w:customStyle="1">
    <w:name w:val="Font Style12"/>
    <w:basedOn w:val="868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893" w:customStyle="1">
    <w:name w:val="Заголовок1"/>
    <w:basedOn w:val="867"/>
    <w:next w:val="89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4">
    <w:name w:val="Body Text"/>
    <w:basedOn w:val="867"/>
    <w:pPr>
      <w:spacing w:after="140"/>
    </w:pPr>
  </w:style>
  <w:style w:type="paragraph" w:styleId="895">
    <w:name w:val="List"/>
    <w:basedOn w:val="894"/>
    <w:rPr>
      <w:rFonts w:cs="Arial"/>
    </w:rPr>
  </w:style>
  <w:style w:type="paragraph" w:styleId="896">
    <w:name w:val="Caption"/>
    <w:basedOn w:val="867"/>
    <w:link w:val="723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97">
    <w:name w:val="index heading"/>
    <w:basedOn w:val="867"/>
    <w:qFormat/>
    <w:pPr>
      <w:suppressLineNumbers/>
    </w:pPr>
    <w:rPr>
      <w:rFonts w:cs="Arial"/>
    </w:rPr>
  </w:style>
  <w:style w:type="paragraph" w:styleId="898" w:customStyle="1">
    <w:name w:val="Заголовок1"/>
    <w:basedOn w:val="867"/>
    <w:next w:val="89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9" w:customStyle="1">
    <w:name w:val="caption1"/>
    <w:basedOn w:val="867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0" w:customStyle="1">
    <w:name w:val="caption11"/>
    <w:basedOn w:val="867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1" w:customStyle="1">
    <w:name w:val="Основной текст (2)"/>
    <w:basedOn w:val="867"/>
    <w:link w:val="871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902" w:customStyle="1">
    <w:name w:val="Заголовок №1"/>
    <w:basedOn w:val="867"/>
    <w:link w:val="872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903">
    <w:name w:val="Balloon Text"/>
    <w:basedOn w:val="867"/>
    <w:link w:val="873"/>
    <w:qFormat/>
    <w:rPr>
      <w:rFonts w:ascii="Segoe UI" w:hAnsi="Segoe UI" w:cs="Segoe UI"/>
      <w:color w:val="000000"/>
      <w:sz w:val="18"/>
      <w:szCs w:val="18"/>
    </w:rPr>
  </w:style>
  <w:style w:type="paragraph" w:styleId="904" w:customStyle="1">
    <w:name w:val="Основной текст1"/>
    <w:basedOn w:val="867"/>
    <w:link w:val="874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905">
    <w:name w:val="List Paragraph"/>
    <w:basedOn w:val="867"/>
    <w:link w:val="875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906" w:customStyle="1">
    <w:name w:val="Заголовок №2"/>
    <w:basedOn w:val="867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907" w:customStyle="1">
    <w:name w:val="Основной текст2"/>
    <w:basedOn w:val="867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908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909" w:customStyle="1">
    <w:name w:val="Основной текст (3)"/>
    <w:basedOn w:val="867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910">
    <w:name w:val="Table Grid"/>
    <w:basedOn w:val="869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 w:customStyle="1">
    <w:name w:val="Default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12" w:customStyle="1">
    <w:name w:val="Normal (Web)"/>
    <w:basedOn w:val="838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AF90-788A-45BF-8014-89E422EF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Maneyikin_AV</cp:lastModifiedBy>
  <cp:revision>55</cp:revision>
  <dcterms:created xsi:type="dcterms:W3CDTF">2025-06-09T11:45:00Z</dcterms:created>
  <dcterms:modified xsi:type="dcterms:W3CDTF">2025-11-28T10:29:06Z</dcterms:modified>
</cp:coreProperties>
</file>